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State processes executed in places ceded</w:t>
      </w:r>
    </w:p>
    <w:p>
      <w:pPr>
        <w:jc w:val="both"/>
        <w:spacing w:before="100" w:after="100"/>
        <w:ind w:start="360"/>
        <w:ind w:firstLine="360"/>
      </w:pPr>
      <w:r>
        <w:rPr/>
      </w:r>
      <w:r>
        <w:rPr/>
      </w:r>
      <w:r>
        <w:t xml:space="preserve">Civil, criminal, juvenile and military processes, lawfully issued by an officer of the State, may be executed in places ceded to the United States, over which a concurrent jurisdiction has been reserved for such purpose.</w:t>
      </w:r>
      <w:r>
        <w:t xml:space="preserve">  </w:t>
      </w:r>
      <w:r xmlns:wp="http://schemas.openxmlformats.org/drawingml/2010/wordprocessingDrawing" xmlns:w15="http://schemas.microsoft.com/office/word/2012/wordml">
        <w:rPr>
          <w:rFonts w:ascii="Arial" w:hAnsi="Arial" w:cs="Arial"/>
          <w:sz w:val="22"/>
          <w:szCs w:val="22"/>
        </w:rPr>
        <w:t xml:space="preserve">[PL 2023, c. 605,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 State processes executed in places ceded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State processes executed in places ceded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 STATE PROCESSES EXECUTED IN PLACES CEDED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