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212-A</w:t>
        <w:t xml:space="preserve">.  </w:t>
      </w:r>
      <w:r>
        <w:rPr>
          <w:b/>
        </w:rPr>
        <w:t xml:space="preserve">State heritage fish</w:t>
      </w:r>
    </w:p>
    <w:p>
      <w:pPr>
        <w:jc w:val="both"/>
        <w:spacing w:before="100" w:after="0"/>
        <w:ind w:start="360"/>
        <w:ind w:firstLine="360"/>
      </w:pPr>
      <w:r>
        <w:rPr>
          <w:b/>
        </w:rPr>
        <w:t>1</w:t>
        <w:t xml:space="preserve">.  </w:t>
      </w:r>
      <w:r>
        <w:rPr>
          <w:b/>
        </w:rPr>
        <w:t xml:space="preserve">Eastern Brook Trout.</w:t>
        <w:t xml:space="preserve"> </w:t>
      </w:r>
      <w:r>
        <w:t xml:space="preserve"> </w:t>
      </w:r>
      <w:r>
        <w:t xml:space="preserve">The eastern brook trout, Salvelinus fontinalis, is a state heritage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§1 (NEW).]</w:t>
      </w:r>
    </w:p>
    <w:p>
      <w:pPr>
        <w:jc w:val="both"/>
        <w:spacing w:before="100" w:after="0"/>
        <w:ind w:start="360"/>
        <w:ind w:firstLine="360"/>
      </w:pPr>
      <w:r>
        <w:rPr>
          <w:b/>
        </w:rPr>
        <w:t>2</w:t>
        <w:t xml:space="preserve">.  </w:t>
      </w:r>
      <w:r>
        <w:rPr>
          <w:b/>
        </w:rPr>
        <w:t xml:space="preserve">Arctic Charr.</w:t>
        <w:t xml:space="preserve"> </w:t>
      </w:r>
      <w:r>
        <w:t xml:space="preserve"> </w:t>
      </w:r>
      <w:r>
        <w:t xml:space="preserve">The subspecies of the arctic charr, Salvelinus alpinus oquassa, also known as blueback charr, is a state heritage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180, §1 (NEW). PL 2007, c. 21,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§212-A. State heritage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§212-A. State heritage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§212-A. STATE HERITAGE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