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§213. Official mineral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Official mineral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§213. OFFICIAL MINERAL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