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State herb</w:t>
      </w:r>
    </w:p>
    <w:p>
      <w:pPr>
        <w:jc w:val="both"/>
        <w:spacing w:before="100" w:after="100"/>
        <w:ind w:start="360"/>
        <w:ind w:firstLine="360"/>
      </w:pPr>
      <w:r>
        <w:rPr/>
      </w:r>
      <w:r>
        <w:rPr/>
      </w:r>
      <w:r>
        <w:t xml:space="preserve">The herb wintergreen (gaultheria procumbens) is the official state herb.</w:t>
      </w:r>
      <w:r>
        <w:t xml:space="preserve">  </w:t>
      </w:r>
      <w:r xmlns:wp="http://schemas.openxmlformats.org/drawingml/2010/wordprocessingDrawing" xmlns:w15="http://schemas.microsoft.com/office/word/2012/wordml">
        <w:rPr>
          <w:rFonts w:ascii="Arial" w:hAnsi="Arial" w:cs="Arial"/>
          <w:sz w:val="22"/>
          <w:szCs w:val="22"/>
        </w:rPr>
        <w:t xml:space="preserve">[PL 1999,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§221. State herb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State herb</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§221. STATE HERB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