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229</w:t>
        <w:t xml:space="preserve">.  </w:t>
      </w:r>
      <w:r>
        <w:rPr>
          <w:b/>
        </w:rPr>
        <w:t xml:space="preserve">State crustacean</w:t>
      </w:r>
    </w:p>
    <w:p>
      <w:pPr>
        <w:jc w:val="both"/>
        <w:spacing w:before="100" w:after="100"/>
        <w:ind w:start="360"/>
        <w:ind w:firstLine="360"/>
      </w:pPr>
      <w:r>
        <w:rPr/>
      </w:r>
      <w:r>
        <w:rPr/>
      </w:r>
      <w:r>
        <w:t xml:space="preserve">The Maine lobster (Homarus americanus) is the official state crustacean.</w:t>
      </w:r>
      <w:r>
        <w:t xml:space="preserve">  </w:t>
      </w:r>
      <w:r xmlns:wp="http://schemas.openxmlformats.org/drawingml/2010/wordprocessingDrawing" xmlns:w15="http://schemas.microsoft.com/office/word/2012/wordml">
        <w:rPr>
          <w:rFonts w:ascii="Arial" w:hAnsi="Arial" w:cs="Arial"/>
          <w:sz w:val="22"/>
          <w:szCs w:val="22"/>
        </w:rPr>
        <w:t xml:space="preserve">[PL 2015, c. 426,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§229. State crustacean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§229. State crustacean</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§229. STATE CRUSTACEAN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