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UNIFORM DECEPTIVE TRADE PRACTICES ACT</w:t>
      </w:r>
    </w:p>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§23 (COR). </w:t>
      </w:r>
    </w:p>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the person's business, vocation or occupation, the person:</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the person does not have;</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that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§24 (COR).]</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RR 2023, c. 2, Pt. C, §24 (COR). </w:t>
      </w:r>
    </w:p>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the defendant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[RR 2023, c. 2, Pt. C, §25 (COR).]</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§25 (COR). </w:t>
      </w:r>
    </w:p>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 UNIFORM DECEPTIVE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