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TELEPHONE SOLICITATION</w:t>
      </w:r>
    </w:p>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D-2</w:t>
        <w:t xml:space="preserve">.  </w:t>
      </w:r>
      <w:r>
        <w:rPr/>
      </w:r>
      <w:r>
        <w:t xml:space="preserve">"Reassigned numbers database" means a database created and maintained by the Federal Communications Commission that identifies whether a telephone number has been reassigned.</w:t>
      </w:r>
      <w:r>
        <w:t xml:space="preserve">  </w:t>
      </w:r>
      <w:r xmlns:wp="http://schemas.openxmlformats.org/drawingml/2010/wordprocessingDrawing" xmlns:w15="http://schemas.microsoft.com/office/word/2012/wordml">
        <w:rPr>
          <w:rFonts w:ascii="Arial" w:hAnsi="Arial" w:cs="Arial"/>
          <w:sz w:val="22"/>
          <w:szCs w:val="22"/>
        </w:rPr>
        <w:t xml:space="preserve">[PL 2023, c. 570,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or to fail to use the reassigned numbers database to verify that a consumer's telephone number has not been reassigned prior to initiating a telephone sales call to that consumer.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2023, c. 570, §2 (AMD).]</w:t>
      </w:r>
    </w:p>
    <w:p>
      <w:pPr>
        <w:jc w:val="both"/>
        <w:spacing w:before="100" w:after="0"/>
        <w:ind w:start="720"/>
      </w:pPr>
      <w:r>
        <w:rPr/>
        <w:t>E-1</w:t>
        <w:t xml:space="preserve">.  </w:t>
      </w:r>
      <w:r>
        <w:rPr/>
      </w:r>
      <w:r>
        <w:t xml:space="preserve">As part of the telephone solicitor's routine business practice, the telephone solicitor or another person acting on behalf of the telephone solicitor uses the reassigned numbers database to verify that a consumer's telephone number has not been reassigned prior to initiating a telephone sales call to that consumer; and</w:t>
      </w:r>
      <w:r>
        <w:t xml:space="preserve">  </w:t>
      </w:r>
      <w:r xmlns:wp="http://schemas.openxmlformats.org/drawingml/2010/wordprocessingDrawing" xmlns:w15="http://schemas.microsoft.com/office/word/2012/wordml">
        <w:rPr>
          <w:rFonts w:ascii="Arial" w:hAnsi="Arial" w:cs="Arial"/>
          <w:sz w:val="22"/>
          <w:szCs w:val="22"/>
        </w:rPr>
        <w:t xml:space="preserve">[PL 2023, c. 570, §2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§2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PL 2023, c. 570,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225.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225.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