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1250-G</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however,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Maine related to antitrust laws or to franchising, that action may be commenced within one year after the final disposition of that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§1250-G.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§1250-G.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§1250-G.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