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1310-G</w:t>
        <w:t xml:space="preserve">.  </w:t>
      </w:r>
      <w:r>
        <w:rPr>
          <w:b/>
        </w:rPr>
        <w:t xml:space="preserve">Enforcement powers in addition to those in federal law</w:t>
      </w:r>
    </w:p>
    <w:p>
      <w:pPr>
        <w:jc w:val="both"/>
        <w:spacing w:before="100" w:after="100"/>
        <w:ind w:start="360"/>
        <w:ind w:firstLine="360"/>
      </w:pPr>
      <w:r>
        <w:rPr/>
      </w:r>
      <w:r>
        <w:rPr/>
      </w:r>
      <w:r>
        <w:t xml:space="preserve">The enforcement powers of the administrator under this chapter are in addition to the State's enforcement powers authorized under federal law.</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§1310-G. Enforcement powers in addition to those in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§1310-G. Enforcement powers in addition to those in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§1310-G. ENFORCEMENT POWERS IN ADDITION TO THOSE IN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