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License; requirements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directly or indirectly engage in or carry on, or purport to engage in or carry on, the business of, or act in the capacity of, an exchange facilitator in this State without first obtaining a license from the administrator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Issuance of license; requirements; fees.</w:t>
        <w:t xml:space="preserve"> </w:t>
      </w:r>
      <w:r>
        <w:t xml:space="preserve"> </w:t>
      </w:r>
      <w:r>
        <w:t xml:space="preserve">An application for a license as an exchange facilitator must be in writing and filed with the administrator in the manner and form prescribed by the administrator.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B</w:t>
        <w:t xml:space="preserve">.  </w:t>
      </w:r>
      <w:r>
        <w:rPr/>
      </w:r>
      <w:r>
        <w:t xml:space="preserve">The payment of fees to apply for or renew licenses, except that the fee for an initial application may not exceed $600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§5 (AMD).]</w:t>
      </w:r>
    </w:p>
    <w:p>
      <w:pPr>
        <w:jc w:val="both"/>
        <w:spacing w:before="100" w:after="0"/>
        <w:ind w:start="360"/>
        <w:ind w:firstLine="360"/>
      </w:pPr>
      <w:r>
        <w:rPr>
          <w:b/>
        </w:rPr>
        <w:t>3</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§6 (RP).]</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An exchange facilitator licensed under this chapter shall maintain a home office as its principal location for the transaction of exchange facilitator business. The administrator may issue additional branch licenses to the same exchange facilitator licensee upon compliance with all the provisions of this chapter governing the issuance of a single exchange facilitator license. An exchange facilitator may not engage in the exchange facilitator business at any place of business for which it does not hold a license or engage in business under any other name than that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persons described in this subsection are exempt from the requirements of this chapter:</w:t>
      </w:r>
    </w:p>
    <w:p>
      <w:pPr>
        <w:jc w:val="both"/>
        <w:spacing w:before="100" w:after="0"/>
        <w:ind w:start="720"/>
      </w:pPr>
      <w:r>
        <w:rPr/>
        <w:t>A</w:t>
        <w:t xml:space="preserve">.  </w:t>
      </w:r>
      <w:r>
        <w:rPr/>
      </w:r>
      <w:r>
        <w:t xml:space="preserve">A taxpayer or a disqualified person, as that term is defined under United States Treasury Regulation Section 1.1031(k)-1(k), seeking to qualify for the nonrecognition provisions of Section 1031 of the United States Internal Revenue Code of 1986, as amended;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A title insurance company, underwritten title company or escrow company that is acting solely as a qualified escrow holder or qualified trustee, as those terms are defined under United States Treasury Regulation Section 1.1031(k)-1(g)(3), and that is not facilitating exchanges;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A person that advertises for and teaches seminars or classes or otherwise makes a presentation to attorneys, accountants, real estate professionals, tax professionals or other professionals, when the primary purpose is to teach the professionals about tax-deferred exchanges or to train them to act as exchange facilitators;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A qualified intermediary, as that term is defined under United States Treasury Regulation </w:t>
      </w:r>
      <w:r>
        <w:t>Section 1</w:t>
      </w:r>
      <w:r>
        <w:t xml:space="preserve">.1031(k)-1(g)(4), who holds exchange funds from the disposition of relinquished property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An entity in which an exchange accommodation titleholder has a 100% interest and that is used by the exchange accommodation titleholder as defined in United States Internal Revenue Service Revenue Procedure 2003-37 to take title to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G</w:t>
        <w:t xml:space="preserve">.  </w:t>
      </w:r>
      <w:r>
        <w:rPr/>
      </w:r>
      <w:r>
        <w:t xml:space="preserve">A person licensed to practice law in this State while engaged in the performance of the person's professional duties, except an attorney or law firm actively engaging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H</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I</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J</w:t>
        <w:t xml:space="preserve">.  </w:t>
      </w:r>
      <w:r>
        <w:rPr/>
      </w:r>
      <w:r>
        <w:t xml:space="preserve">A person licensed in this State as a certified public accountant while engaged in the performance of the person's professional duties who is not actively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K</w:t>
        <w:t xml:space="preserve">.  </w:t>
      </w:r>
      <w:r>
        <w:rPr/>
      </w:r>
      <w:r>
        <w:t xml:space="preserve">A regulated lender subject to the licensing requirements of </w:t>
      </w:r>
      <w:r>
        <w:t>Title 9‑A</w:t>
      </w:r>
      <w:r>
        <w:t xml:space="preserve"> to the extent the lender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L</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M</w:t>
        <w:t xml:space="preserve">.  </w:t>
      </w:r>
      <w:r>
        <w:rPr/>
      </w:r>
      <w:r>
        <w:t xml:space="preserve">A loan broker subject to the licensing requirements of </w:t>
      </w:r>
      <w:r>
        <w:t>Title 9‑A, Article 10</w:t>
      </w:r>
      <w:r>
        <w:t xml:space="preserve"> to the extent the loan broker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PL 2021, c. 245, Pt. D,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§1396.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§1396.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