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Financial responsibility and insurance coverage requirements</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An exchange facilitator shall at all times comply with one or more of the following:</w:t>
      </w:r>
    </w:p>
    <w:p>
      <w:pPr>
        <w:jc w:val="both"/>
        <w:spacing w:before="100" w:after="0"/>
        <w:ind w:start="720"/>
      </w:pPr>
      <w:r>
        <w:rPr/>
        <w:t>A</w:t>
        <w:t xml:space="preserve">.  </w:t>
      </w:r>
      <w:r>
        <w:rPr/>
      </w:r>
      <w:r>
        <w:t xml:space="preserve">Maintain a fidelity bond or bonds in an amount not less than $250,000, executed by an insurer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or securities or irrevocable letters of credit in an amount not less than $250,000 in an interest-bearing deposit account or a money market account with a financial institution. Interest on that amount must accrue to the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Deposit all exchange funds in a qualified escrow account or qualified trust, as those terms are defined under United States Treasury Regulation Section 1.1031(k)-1(g)(3), with a financial institution and provide that any withdrawals from that escrow account or trust require that person's and the client's written authorization.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a bond or bonds or deposit an amount of cash or securities or irrevocable letters of credit in excess of the minimum required amounts. If an exchange facilitator is listed as a named insured on one or more fidelity bonds totaling at least $250,000, the requirements of this subsection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Insurance or alternative coverage.</w:t>
        <w:t xml:space="preserve"> </w:t>
      </w:r>
      <w:r>
        <w:t xml:space="preserve"> </w:t>
      </w:r>
      <w:r>
        <w:t xml:space="preserve">An exchange facilitator shall at all times comply with either of the following:</w:t>
      </w:r>
    </w:p>
    <w:p>
      <w:pPr>
        <w:jc w:val="both"/>
        <w:spacing w:before="100" w:after="0"/>
        <w:ind w:start="720"/>
      </w:pPr>
      <w:r>
        <w:rPr/>
        <w:t>A</w:t>
        <w:t xml:space="preserve">.  </w:t>
      </w:r>
      <w:r>
        <w:rPr/>
      </w:r>
      <w:r>
        <w:t xml:space="preserve">Maintain an errors and omissions insurance policy in an amount not less than $100,000, executed by an insurer authorized to do business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securities or irrevocable letters of credit in an amount not less than $100,000 in an interest-bearing deposit account or a money market account with a financial institution.  Interest on that amount must accrue to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insurance or deposit an amount of cash or securities or irrevocable letters of credit in excess of the minimum required amounts. If an exchange facilitator is listed as a named insured on an errors and omissions policy of at least $100,000, the requirements of this 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§1397. Financial responsibility and insurance coverage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Financial responsibility and insurance coverage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§1397. FINANCIAL RESPONSIBILITY AND INSURANCE COVERAGE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