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Infringement</w:t>
      </w:r>
    </w:p>
    <w:p>
      <w:pPr>
        <w:jc w:val="both"/>
        <w:spacing w:before="100" w:after="100"/>
        <w:ind w:start="360"/>
        <w:ind w:firstLine="360"/>
      </w:pPr>
      <w:r>
        <w:rPr/>
      </w:r>
      <w:r>
        <w:rPr/>
      </w:r>
      <w:r>
        <w:t xml:space="preserve">Subject to </w:t>
      </w:r>
      <w:r>
        <w:t>section 1532</w:t>
      </w:r>
      <w:r>
        <w:t xml:space="preserve">, any person who shall: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Use without consent of copy of a registered mark in connection with sale of goods or services.</w:t>
        <w:t xml:space="preserve"> </w:t>
      </w:r>
      <w:r>
        <w:t xml:space="preserve"> </w:t>
      </w:r>
      <w:r>
        <w:t xml:space="preserve">Use, without the consent of the registrant, any reproduction, counterfeit, copy or colorable imitation of a mark registered under this chapter in connection with the sale, offering for sale or advertising of any goods or services on or in connection with which use is likely to cause confusion or mistake to deceive as to the source of origin of the goods or services;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100"/>
        <w:ind w:start="360"/>
        <w:ind w:firstLine="360"/>
      </w:pPr>
      <w:r>
        <w:rPr>
          <w:b/>
        </w:rPr>
        <w:t>2</w:t>
        <w:t xml:space="preserve">.  </w:t>
      </w:r>
      <w:r>
        <w:rPr>
          <w:b/>
        </w:rPr>
        <w:t xml:space="preserve">Reproduce and apply a mark in conjunction with sale of goods or services.</w:t>
        <w:t xml:space="preserve"> </w:t>
      </w:r>
      <w:r>
        <w:t xml:space="preserve"> </w:t>
      </w:r>
      <w:r>
        <w:t xml:space="preserve">Reproduce, counterfeit, copy or colorably imitate any mark and apply the reproduction, counterfeit, copy or colorable imitation to labels, signs, prints, packages, wrappers, receptacles or advertisements intended to be used upon or in conjunction with the sale or other distribution in this State of the goods or services;</w:t>
      </w:r>
    </w:p>
    <w:p>
      <w:pPr>
        <w:jc w:val="both"/>
        <w:spacing w:before="100" w:after="0"/>
        <w:ind w:start="360"/>
      </w:pPr>
      <w:r>
        <w:rPr/>
      </w:r>
      <w:r>
        <w:rPr/>
      </w:r>
      <w:r>
        <w:t xml:space="preserve">shall be liable to a civil action by the owner of the registered mark for any or all of the remedies provided in </w:t>
      </w:r>
      <w:r>
        <w:t>section 1531</w:t>
      </w:r>
      <w:r>
        <w:t xml:space="preserve">, except that under </w:t>
      </w:r>
      <w:r>
        <w:t>subsection 2</w:t>
      </w:r>
      <w:r>
        <w:t xml:space="preserve"> the registrant shall not be entitled to recover profits or damages unless the acts have been committed with knowledge that the mark is intended to be used to cause confusion or mistake or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§1529.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§1529.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