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3258</w:t>
        <w:t xml:space="preserve">.  </w:t>
      </w:r>
      <w:r>
        <w:rPr>
          <w:b/>
        </w:rPr>
        <w:t xml:space="preserve">Determination of amount; jury trial</w:t>
      </w:r>
    </w:p>
    <w:p>
      <w:pPr>
        <w:jc w:val="both"/>
        <w:spacing w:before="100" w:after="100"/>
        <w:ind w:start="360"/>
        <w:ind w:firstLine="360"/>
      </w:pPr>
      <w:r>
        <w:rPr/>
      </w:r>
      <w:r>
        <w:rPr/>
      </w:r>
      <w:r>
        <w:t xml:space="preserve">The court shall determine the amount for which each lienor has a lien upon the property by jury trial, if either party so requests in complaint or answer; otherwise in such manner as the court shall direct. Such determination shall be conclusive as to the fact and amount of the lien, subject to appeal as in other actions. Any lienor may contest another lienor's claim upon issues framed under direction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§3258. Determination of amount; jury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§3258. Determination of amount; jury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§3258. DETERMINATION OF AMOUNT; JURY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