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§§191-193 (AMD). PL 1993, c. 642, §12 (AMD). PL 1999, c. 687, §E1 (AMD). PL 2007, c. 402, Pt. 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