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9090</w:t>
        <w:t xml:space="preserve">.  </w:t>
      </w:r>
      <w:r>
        <w:rPr>
          <w:b/>
        </w:rPr>
        <w:t xml:space="preserve">Municipal foreclosure; unlicensed manufactured housing communities</w:t>
      </w:r>
    </w:p>
    <w:p>
      <w:pPr>
        <w:jc w:val="both"/>
        <w:spacing w:before="100" w:after="100"/>
        <w:ind w:start="360"/>
        <w:ind w:firstLine="360"/>
      </w:pPr>
      <w:r>
        <w:rPr/>
      </w:r>
      <w:r>
        <w:rPr/>
      </w:r>
      <w:r>
        <w:t xml:space="preserve">Notwithstanding any other provision of law, a municipality that, as a result of the nonpayment of property taxes, forecloses and takes possession of real estate on which is located an unlicensed manufactured housing community may, if the municipality determines the manufactured housing community poses a risk to public health, welfare or safety, close the manufactured housing community and, with at least 30 days' prior written notice, evict the inhabitants of the community.  A municipality that takes possession of real estate on which is located an unlicensed manufactured housing community does not enter a landlord and tenant relationship with any inhabitant of the community and is not subject to the provisions of </w:t>
      </w:r>
      <w:r>
        <w:t>chapter 953</w:t>
      </w:r>
      <w:r>
        <w:t xml:space="preserve"> or any other laws governing relations between a landlord and tenant.  This section does not apply to a municipality that is or becomes the licensed operator of the manufactured housing community.</w:t>
      </w:r>
      <w:r>
        <w:t xml:space="preserve">  </w:t>
      </w:r>
      <w:r xmlns:wp="http://schemas.openxmlformats.org/drawingml/2010/wordprocessingDrawing" xmlns:w15="http://schemas.microsoft.com/office/word/2012/wordml">
        <w:rPr>
          <w:rFonts w:ascii="Arial" w:hAnsi="Arial" w:cs="Arial"/>
          <w:sz w:val="22"/>
          <w:szCs w:val="22"/>
        </w:rPr>
        <w:t xml:space="preserve">[PL 2017, c. 210,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203, §1 (NEW). PL 2017, c. 210, Pt. B,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§9090. Municipal foreclosure; unlicensed manufactured housing communities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§9090. Municipal foreclosure; unlicensed manufactured housing communities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§9090. MUNICIPAL FORECLOSURE; UNLICENSED MANUFACTURED HOUSING COMMUNITIES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