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9504</w:t>
        <w:t xml:space="preserve">.  </w:t>
      </w:r>
      <w:r>
        <w:rPr>
          <w:b/>
        </w:rPr>
        <w:t xml:space="preserve">Effect of use of digital signature</w:t>
      </w:r>
    </w:p>
    <w:p>
      <w:pPr>
        <w:jc w:val="both"/>
        <w:spacing w:before="100" w:after="100"/>
        <w:ind w:start="360"/>
        <w:ind w:firstLine="360"/>
      </w:pPr>
      <w:r>
        <w:rPr/>
      </w:r>
      <w:r>
        <w:rPr/>
      </w:r>
      <w:r>
        <w:t xml:space="preserve">A digital signature may be accepted as a substitute for, and, if accepted, has the same force and effect as the use of,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§9504. Effect of use of digital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§9504. Effect of use of digital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§9504. EFFECT OF USE OF DIGITAL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