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15-102</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b/>
        </w:rPr>
        <w:t>(1)</w:t>
        <w:t xml:space="preserve">.  </w:t>
      </w:r>
      <w:r>
        <w:rPr>
          <w:b/>
        </w:rPr>
      </w:r>
      <w:r>
        <w:t xml:space="preserve"> </w:t>
      </w:r>
      <w:r>
        <w:t xml:space="preserve">For the purposes of this Article, unless the context otherwise indicates, the following terms have the following meanings.</w:t>
      </w:r>
    </w:p>
    <w:p>
      <w:pPr>
        <w:jc w:val="both"/>
        <w:spacing w:before="100" w:after="0"/>
        <w:ind w:start="720"/>
      </w:pPr>
      <w:r>
        <w:rPr/>
        <w:t>(a)</w:t>
        <w:t xml:space="preserve">.  </w:t>
      </w:r>
      <w:r>
        <w:rPr/>
      </w:r>
      <w:r>
        <w:t xml:space="preserve">"Adjustment date" means July 1, 2026.</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(b)</w:t>
        <w:t xml:space="preserve">.  </w:t>
      </w:r>
      <w:r>
        <w:rPr/>
      </w:r>
      <w:r>
        <w:t xml:space="preserve">"</w:t>
      </w:r>
      <w:r>
        <w:t>Article 12</w:t>
      </w:r>
      <w:r>
        <w:t xml:space="preserve">" means </w:t>
      </w:r>
      <w:r>
        <w:t>Article 12</w:t>
      </w:r>
      <w:r>
        <w:t xml:space="preserve"> of the Uniform Commercial Code.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(c)</w:t>
        <w:t xml:space="preserve">.  </w:t>
      </w:r>
      <w:r>
        <w:rPr/>
      </w:r>
      <w:r>
        <w:t xml:space="preserve">"</w:t>
      </w:r>
      <w:r>
        <w:t>Article 12</w:t>
      </w:r>
      <w:r>
        <w:t xml:space="preserve"> property" means a controllable account, controllable electronic record or controllable payment intangible.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100"/>
        <w:ind w:start="360"/>
        <w:ind w:firstLine="360"/>
      </w:pPr>
      <w:r>
        <w:rPr>
          <w:b/>
        </w:rPr>
        <w:t>(2)</w:t>
        <w:t xml:space="preserve">.  </w:t>
      </w:r>
      <w:r>
        <w:rPr>
          <w:b/>
        </w:rPr>
      </w:r>
      <w:r>
        <w:t xml:space="preserve"> </w:t>
      </w:r>
      <w:r>
        <w:t xml:space="preserve">The following definitions in other Articles of the Uniform Commercial Code apply to this Article:</w:t>
      </w:r>
    </w:p>
    <w:p>
      <w:pPr>
        <w:jc w:val="both"/>
        <w:spacing w:before="100" w:after="0"/>
        <w:ind w:start="720"/>
      </w:pPr>
      <w:r>
        <w:rPr/>
        <w:t>(a)</w:t>
        <w:t xml:space="preserve">.  </w:t>
      </w:r>
      <w:r>
        <w:rPr/>
      </w:r>
      <w:r>
        <w:t xml:space="preserve">"Controllable account," </w:t>
      </w:r>
      <w:r>
        <w:t>section 9‑1102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(b)</w:t>
        <w:t xml:space="preserve">.  </w:t>
      </w:r>
      <w:r>
        <w:rPr/>
      </w:r>
      <w:r>
        <w:t xml:space="preserve">"Controllable electronic record," </w:t>
      </w:r>
      <w:r>
        <w:t>section 12‑102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(c)</w:t>
        <w:t xml:space="preserve">.  </w:t>
      </w:r>
      <w:r>
        <w:rPr/>
      </w:r>
      <w:r>
        <w:t xml:space="preserve">"Controllable payment intangible," </w:t>
      </w:r>
      <w:r>
        <w:t>section 9‑1102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(d)</w:t>
        <w:t xml:space="preserve">.  </w:t>
      </w:r>
      <w:r>
        <w:rPr/>
      </w:r>
      <w:r>
        <w:t xml:space="preserve">"Financing statement," </w:t>
      </w:r>
      <w:r>
        <w:t>section 9‑1102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(3)</w:t>
        <w:t xml:space="preserve">.  </w:t>
      </w:r>
      <w:r>
        <w:rPr>
          <w:b/>
        </w:rPr>
      </w:r>
      <w:r>
        <w:t xml:space="preserve"> </w:t>
      </w:r>
      <w:r>
        <w:t>Article 1‑A</w:t>
      </w:r>
      <w:r>
        <w:t xml:space="preserve">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§15-102.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