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2-1528</w:t>
        <w:t xml:space="preserve">.  </w:t>
      </w:r>
      <w:r>
        <w:rPr>
          <w:b/>
        </w:rPr>
        <w:t xml:space="preserve">Lessor's damages for nonacceptance, failure to pay, repudiation or other default</w:t>
      </w:r>
    </w:p>
    <w:p>
      <w:pPr>
        <w:jc w:val="both"/>
        <w:spacing w:before="100" w:after="10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lessor elects to retain the goods or a lessor elects to dispose of the goods and the disposition is by lease agreement that for any reason does not qualify for treatment under </w:t>
      </w:r>
      <w:r>
        <w:t>section 2‑1527, subsection (2)</w:t>
      </w:r>
      <w:r>
        <w:t xml:space="preserve">, or is by sale or otherwise, the lessor may recover from the lessee as damages for a default of the type described in </w:t>
      </w:r>
      <w:r>
        <w:t>section 2‑1523, subsection (1)</w:t>
      </w:r>
      <w:r>
        <w:t xml:space="preserve"> or </w:t>
      </w:r>
      <w:r>
        <w:t>section 2‑1523, subsection (3), paragraph (a)</w:t>
      </w:r>
      <w:r>
        <w:t xml:space="preserve">, or, if agreed, for other default of the lessee:</w:t>
      </w:r>
    </w:p>
    <w:p>
      <w:pPr>
        <w:jc w:val="both"/>
        <w:spacing w:before="100" w:after="0"/>
        <w:ind w:start="720"/>
      </w:pPr>
      <w:r>
        <w:rPr/>
        <w:t>(a)</w:t>
        <w:t xml:space="preserve">.  </w:t>
      </w:r>
      <w:r>
        <w:rPr/>
      </w:r>
      <w:r>
        <w:t xml:space="preserve">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date determined under this subsection of the total rent for the then remaining lease term of the original lease agreement minus the present value as of the same date of the market rent at the place where the goods are located computed for the same lease term;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§13 (AMD); PL 2009, c. 325, Pt. B, §27 (AFF).]</w:t>
      </w:r>
    </w:p>
    <w:p>
      <w:pPr>
        <w:jc w:val="both"/>
        <w:spacing w:before="100" w:after="0"/>
        <w:ind w:start="360"/>
        <w:ind w:firstLine="360"/>
      </w:pPr>
      <w:r>
        <w:rPr>
          <w:b/>
        </w:rPr>
        <w:t>(2)</w:t>
        <w:t xml:space="preserve">.  </w:t>
      </w:r>
      <w:r>
        <w:rPr>
          <w:b/>
        </w:rPr>
      </w:r>
      <w:r>
        <w:t xml:space="preserve"> </w:t>
      </w:r>
      <w:r>
        <w:t xml:space="preserve">If the measure of damages provided in </w:t>
      </w:r>
      <w:r>
        <w:t>subsection (1)</w:t>
      </w:r>
      <w:r>
        <w:t xml:space="preserve">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w:t>
      </w:r>
      <w:r>
        <w:t>section 2‑1530</w:t>
      </w:r>
      <w:r>
        <w:t xml:space="preserve">, due allowance for costs reasonably incurred and due credit for payments or proceeds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§13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§2-1528. Lessor's damages for nonacceptance, failure to pay, repudiation or other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§2-1528. Lessor's damages for nonacceptance, failure to pay, repudiation or other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§2-1528. LESSOR'S DAMAGES FOR NONACCEPTANCE, FAILURE TO PAY, REPUDIATION OR OTHER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