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§3-1308. Proof of signatures and status as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§3-1308. Proof of signatures and status as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§3-1308. PROOF OF SIGNATURES AND STATUS AS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