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§4-303. WHEN ITEMS SUBJECT TO NOTICE, STOP-PAYMENT ORDER, LEGAL PROCESS OR SETOFF; ORDER IN WHICH ITEMS MAY BE CHARGED OR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