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Payor bank's right to subrogation on improper payment</w:t>
      </w:r>
    </w:p>
    <w:p>
      <w:pPr>
        <w:jc w:val="both"/>
        <w:spacing w:before="100" w:after="100"/>
        <w:ind w:start="360"/>
        <w:ind w:firstLine="360"/>
      </w:pPr>
      <w:r>
        <w:rPr/>
      </w:r>
      <w:r>
        <w:rPr/>
      </w:r>
      <w:r>
        <w:t xml:space="preserve">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r>
        <w:t xml:space="preserve">  </w:t>
      </w:r>
      <w:r xmlns:wp="http://schemas.openxmlformats.org/drawingml/2010/wordprocessingDrawing" xmlns:w15="http://schemas.microsoft.com/office/word/2012/wordml">
        <w:rPr>
          <w:rFonts w:ascii="Arial" w:hAnsi="Arial" w:cs="Arial"/>
          <w:sz w:val="22"/>
          <w:szCs w:val="22"/>
        </w:rPr>
        <w:t xml:space="preserve">[PL 1993, c. 293, Pt. B, §44 (AMD).]</w:t>
      </w:r>
    </w:p>
    <w:p>
      <w:pPr>
        <w:jc w:val="both"/>
        <w:spacing w:before="100" w:after="0"/>
        <w:ind w:start="360"/>
        <w:ind w:firstLine="360"/>
      </w:pPr>
      <w:r>
        <w:rPr>
          <w:b/>
        </w:rPr>
        <w:t>(1)</w:t>
        <w:t xml:space="preserve">.  </w:t>
      </w:r>
      <w:r>
        <w:rPr>
          <w:b/>
        </w:rPr>
      </w:r>
      <w:r>
        <w:t xml:space="preserve"> </w:t>
      </w:r>
      <w:r>
        <w:t xml:space="preserve">Of any holder in due course on the item against the drawer or maker;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§44 (AMD).]</w:t>
      </w:r>
    </w:p>
    <w:p>
      <w:pPr>
        <w:jc w:val="both"/>
        <w:spacing w:before="100" w:after="100"/>
        <w:ind w:start="360"/>
        <w:ind w:firstLine="360"/>
      </w:pPr>
      <w:r>
        <w:rPr>
          <w:b/>
        </w:rPr>
        <w:t>(2)</w:t>
        <w:t xml:space="preserve">.  </w:t>
      </w:r>
      <w:r>
        <w:rPr>
          <w:b/>
        </w:rPr>
      </w:r>
      <w:r>
        <w:t xml:space="preserve"> </w:t>
      </w:r>
      <w:r>
        <w:t xml:space="preserve">Of the payee or any other holder of the item against the drawer or maker either on the item or under the transaction out of which the item arose; and</w:t>
      </w:r>
    </w:p>
    <w:p>
      <w:pPr>
        <w:jc w:val="both"/>
        <w:spacing w:before="100" w:after="100"/>
        <w:ind w:start="360"/>
        <w:ind w:firstLine="360"/>
      </w:pPr>
      <w:r>
        <w:rPr>
          <w:b/>
        </w:rPr>
        <w:t>(3)</w:t>
        <w:t xml:space="preserve">.  </w:t>
      </w:r>
      <w:r>
        <w:rPr>
          <w:b/>
        </w:rPr>
      </w:r>
      <w:r>
        <w:t xml:space="preserve"> </w:t>
      </w:r>
      <w:r>
        <w:t xml:space="preserve">Of the drawer or maker against the payee or any other holder of the item with respect to the transaction out of which the item arose.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§4-407. Payor bank's right to subrogation on improper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Payor bank's right to subrogation on improper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§4-407. PAYOR BANK'S RIGHT TO SUBROGATION ON IMPROPER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