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9-1602</w:t>
        <w:t xml:space="preserve">.  </w:t>
      </w:r>
      <w:r>
        <w:rPr>
          <w:b/>
        </w:rPr>
        <w:t xml:space="preserve">Waiver and variance of rights and duties</w:t>
      </w:r>
    </w:p>
    <w:p>
      <w:pPr>
        <w:jc w:val="both"/>
        <w:spacing w:before="100" w:after="100"/>
        <w:ind w:start="360"/>
        <w:ind w:firstLine="360"/>
      </w:pPr>
      <w:r>
        <w:rPr/>
      </w:r>
      <w:r>
        <w:rPr/>
      </w:r>
      <w:r>
        <w:t xml:space="preserve">Except as otherwise provided in </w:t>
      </w:r>
      <w:r>
        <w:t>section 9‑1624</w:t>
      </w:r>
      <w:r>
        <w:t xml:space="preserve">, to the extent that they give rights to a debtor or obligor and impose duties on a secured party, the debtor or obligor may not waive or vary the rules stated in the following listed sections: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Section 9‑1207, subsection (2), paragraph (d)</w:t>
      </w:r>
      <w:r>
        <w:t xml:space="preserve">, subparagraph (iii), which deals with use and operation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Section 9‑1210</w:t>
      </w:r>
      <w:r>
        <w:t xml:space="preserve">, which deals with requests for an accounting and requests concerning a list of collateral and statement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Section 9‑1607, subsection (3)</w:t>
      </w:r>
      <w:r>
        <w:t xml:space="preserve">, which deals with collection and enforcement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Section 9‑1608, subsection (1)</w:t>
      </w:r>
      <w:r>
        <w:t xml:space="preserve"> and </w:t>
      </w:r>
      <w:r>
        <w:t>section 9‑1615, subsection (3)</w:t>
      </w:r>
      <w:r>
        <w:t xml:space="preserve"> to the extent that they deal with application or payment of noncash proceeds of collection, enforcement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Section 9‑1608, subsection (1)</w:t>
      </w:r>
      <w:r>
        <w:t xml:space="preserve"> and </w:t>
      </w:r>
      <w:r>
        <w:t>section 9‑1615, subsection (4)</w:t>
      </w:r>
      <w:r>
        <w:t xml:space="preserve"> to the extent that they require accounting for or payment of surplus proceeds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Section 9‑1609</w:t>
      </w:r>
      <w:r>
        <w:t xml:space="preserve"> to the extent that it imposes upon a secured party that takes possession of collateral without judicial process the duty to do so without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Section 9‑1610, subsection (2)</w:t>
      </w:r>
      <w:r>
        <w:t xml:space="preserve"> and </w:t>
      </w:r>
      <w:r>
        <w:t>sections 9‑1611</w:t>
      </w:r>
      <w:r>
        <w:t xml:space="preserve">, </w:t>
      </w:r>
      <w:r>
        <w:t>9‑1613</w:t>
      </w:r>
      <w:r>
        <w:t xml:space="preserve"> and </w:t>
      </w:r>
      <w:r>
        <w:t>9‑1614</w:t>
      </w:r>
      <w:r>
        <w:t xml:space="preserve">, which deal with disposition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Section 9‑1615, subsection (6)</w:t>
      </w:r>
      <w:r>
        <w:t xml:space="preserve">, which deals with calculation of a deficiency or surplus when a disposition is made to the secured party, a person related to the secured party or a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Section 9‑1616</w:t>
      </w:r>
      <w:r>
        <w:t xml:space="preserve">, which deals with explanation of the calculation of a surplus or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Sections 9‑1620</w:t>
      </w:r>
      <w:r>
        <w:t xml:space="preserve">, </w:t>
      </w:r>
      <w:r>
        <w:t>9‑1621</w:t>
      </w:r>
      <w:r>
        <w:t xml:space="preserve"> and </w:t>
      </w:r>
      <w:r>
        <w:t>9‑1622</w:t>
      </w:r>
      <w:r>
        <w:t xml:space="preserve">, which deal with acceptance of collateral in satisfaction of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Section 9‑1623</w:t>
      </w:r>
      <w:r>
        <w:t xml:space="preserve">, which deals with redemption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Section 9‑1624</w:t>
      </w:r>
      <w:r>
        <w:t xml:space="preserve">, which deals with permissible waivers;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Sections 9‑1625</w:t>
      </w:r>
      <w:r>
        <w:t xml:space="preserve"> and </w:t>
      </w:r>
      <w:r>
        <w:t>9‑1626</w:t>
      </w:r>
      <w:r>
        <w:t xml:space="preserve">, which deal with the secured party's liability for failure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§9-1602. Waiver and variance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§9-1602. Waiver and variance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§9-1602. WAIVER AND VARIANCE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