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§9-1706. When initial financing statement suffices to continue effectiveness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§9-1706. When initial financing statement suffices to continue effectiveness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§9-1706. WHEN INITIAL FINANCING STATEMENT SUFFICES TO CONTINUE EFFECTIVENESS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