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§12453. INLAND WATERS CLOSED TO FISHING EXCEPT AS OPENED BY LAW OR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