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§13053. COMMISSIONER'S AUTHORITY TO REGULATE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