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  Beginning January 1, 2025, the fee for a sticker issued under this subsection is $60, $1 of which is retained by the agent who sold the sticker. Beginning January 1, 2028, the fee for a sticker issued under this subsection is $75, $1 of which is retained by the agent who sold the sticker.</w:t>
      </w:r>
    </w:p>
    <w:p>
      <w:pPr>
        <w:jc w:val="both"/>
        <w:spacing w:before="100" w:after="0"/>
        <w:ind w:start="360"/>
      </w:pPr>
      <w:r>
        <w:rPr/>
      </w:r>
      <w:r>
        <w:rPr/>
      </w:r>
      <w:r>
        <w:t xml:space="preserve">The remainder of the fee is disposed of as follows:</w:t>
      </w:r>
    </w:p>
    <w:p>
      <w:pPr>
        <w:jc w:val="both"/>
        <w:spacing w:before="100" w:after="0"/>
        <w:ind w:start="720"/>
      </w:pPr>
      <w:r>
        <w:rPr/>
        <w:t>A</w:t>
        <w:t xml:space="preserve">.  </w:t>
      </w:r>
      <w:r>
        <w:rPr/>
      </w:r>
      <w:r>
        <w:t xml:space="preserve">Prior to January 1, 2025, 80% must be credited to the Invasive Aquatic Plant and Nuisance Species Fund. Beginning January 1, 2025, 70%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720"/>
      </w:pPr>
      <w:r>
        <w:rPr/>
        <w:t>B</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§4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PL 2023, c. 612,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§13058. Lake and river protection sticker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§13058. Lake and river protection sticker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§13058. LAKE AND RIVER PROTECTION STICKER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