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1819-A</w:t>
        <w:t xml:space="preserve">.  </w:t>
      </w:r>
      <w:r>
        <w:rPr>
          <w:b/>
        </w:rPr>
        <w:t xml:space="preserve">Day use passes for certain veterans</w:t>
      </w:r>
    </w:p>
    <w:p>
      <w:pPr>
        <w:jc w:val="both"/>
        <w:spacing w:before="100" w:after="100"/>
        <w:ind w:start="360"/>
        <w:ind w:firstLine="360"/>
      </w:pPr>
      <w:r>
        <w:rPr/>
      </w:r>
      <w:r>
        <w:rPr/>
      </w:r>
      <w:r>
        <w:t xml:space="preserve">Notwithstanding </w:t>
      </w:r>
      <w:r>
        <w:t>section 1819</w:t>
      </w:r>
      <w:r>
        <w:t xml:space="preserve">, the commissioner shall enter into a memorandum of agreement with the Department of Defense, Veterans and Emergency Management for the issuance of a free day use pass to state parks and historic sites to each veteran determined by the Department of Defense, Veterans and Emergency Management to meet the criteria established in </w:t>
      </w:r>
      <w:r>
        <w:t>Title 37‑B, section 8</w:t>
      </w:r>
      <w:r>
        <w:t xml:space="preserve">.  The pass entitles the holder to admission free of charge to all state parks and historic sites.</w:t>
      </w:r>
      <w:r>
        <w:t xml:space="preserve">  </w:t>
      </w:r>
      <w:r xmlns:wp="http://schemas.openxmlformats.org/drawingml/2010/wordprocessingDrawing" xmlns:w15="http://schemas.microsoft.com/office/word/2012/wordml">
        <w:rPr>
          <w:rFonts w:ascii="Arial" w:hAnsi="Arial" w:cs="Arial"/>
          <w:sz w:val="22"/>
          <w:szCs w:val="22"/>
        </w:rPr>
        <w:t xml:space="preserve">[PL 2009, c. 440,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268, §1 (NEW). PL 2009, c. 220, §1 (AMD). PL 2009, c. 440,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§1819-A. Day use passes for certain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§1819-A. Day use passes for certain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§1819-A. DAY USE PASSES FOR CERTAIN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