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3</w:t>
        <w:t xml:space="preserve">.  </w:t>
      </w:r>
      <w:r>
        <w:rPr>
          <w:b/>
        </w:rPr>
        <w:t xml:space="preserve">Greenhouse gas.</w:t>
        <w:t xml:space="preserve"> </w:t>
      </w:r>
      <w:r>
        <w:t xml:space="preserve"> </w:t>
      </w:r>
      <w:r>
        <w:t xml:space="preserve">"Greenhouse gas" has the same meaning as in </w:t>
      </w:r>
      <w:r>
        <w:t>Title 38, section 574,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4</w:t>
        <w:t xml:space="preserve">.  </w:t>
      </w:r>
      <w:r>
        <w:rPr>
          <w:b/>
        </w:rPr>
        <w:t xml:space="preserve">Greenhouse gas drawdown.</w:t>
        <w:t xml:space="preserve"> </w:t>
      </w:r>
      <w:r>
        <w:t xml:space="preserve"> </w:t>
      </w:r>
      <w:r>
        <w:t xml:space="preserve">"Greenhouse gas  drawdown" means greenhouse gas emissions source reduction or sequestration.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5</w:t>
        <w:t xml:space="preserve">.  </w:t>
      </w:r>
      <w:r>
        <w:rPr>
          <w:b/>
        </w:rPr>
        <w:t xml:space="preserve">Healthy soils best practices.</w:t>
        <w:t xml:space="preserve"> </w:t>
      </w:r>
      <w:r>
        <w:t xml:space="preserve"> </w:t>
      </w:r>
      <w:r>
        <w:t xml:space="preserve">"Healthy soils best practices" means agricultural and land management practices that:</w:t>
      </w:r>
    </w:p>
    <w:p>
      <w:pPr>
        <w:jc w:val="both"/>
        <w:spacing w:before="100" w:after="0"/>
        <w:ind w:start="720"/>
      </w:pPr>
      <w:r>
        <w:rPr/>
        <w:t>A</w:t>
        <w:t xml:space="preserve">.  </w:t>
      </w:r>
      <w:r>
        <w:rPr/>
      </w:r>
      <w:r>
        <w:t xml:space="preserve">Enhance the continuing capacity of soils to function as a vital, living biological system, increase soil organic matter, improve soil structure, strengthen water holding and nutrient holding capacity, improve nutrient cycling and result in net long-term greenhouse gas drawdown;</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