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6053</w:t>
        <w:t xml:space="preserve">.  </w:t>
      </w:r>
      <w:r>
        <w:rPr>
          <w:b/>
        </w:rPr>
        <w:t xml:space="preserve">General penalty</w:t>
      </w:r>
    </w:p>
    <w:p>
      <w:pPr>
        <w:jc w:val="both"/>
        <w:spacing w:before="100" w:after="100"/>
        <w:ind w:start="360"/>
        <w:ind w:firstLine="360"/>
      </w:pPr>
      <w:r>
        <w:rPr/>
      </w:r>
      <w:r>
        <w:rPr/>
      </w:r>
      <w:r>
        <w:t xml:space="preserve">A violation of any provision of this chapter is a civil violation, unless another penalty has been expressly provided.</w:t>
      </w:r>
      <w:r>
        <w:t xml:space="preserve">  </w:t>
      </w:r>
      <w:r xmlns:wp="http://schemas.openxmlformats.org/drawingml/2010/wordprocessingDrawing" xmlns:w15="http://schemas.microsoft.com/office/word/2012/wordml">
        <w:rPr>
          <w:rFonts w:ascii="Arial" w:hAnsi="Arial" w:cs="Arial"/>
          <w:sz w:val="22"/>
          <w:szCs w:val="22"/>
        </w:rPr>
        <w:t xml:space="preserve">[PL 2005,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§6053.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§6053.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§6053.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