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Marine resources'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Bureau of Marine Patrol, except that the commissioner may permit the use of any citation forms approved by the Chief Judge of the District Court before May 1, 1991 that are in current stock as of May 1, 1991 until those stocks are depleted.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Responsibility for issuance and disposition is as follows.</w:t>
      </w:r>
    </w:p>
    <w:p>
      <w:pPr>
        <w:jc w:val="both"/>
        <w:spacing w:before="100" w:after="0"/>
        <w:ind w:start="720"/>
      </w:pPr>
      <w:r>
        <w:rPr/>
        <w:t>A</w:t>
        <w:t xml:space="preserve">.  </w:t>
      </w:r>
      <w:r>
        <w:rPr/>
      </w:r>
      <w:r>
        <w:t xml:space="preserve">The commissioner is responsible for all marine resources' citation forms approved by the Chief Judge of the District Court prior to May 1, 1991.  The Department of Public Safety is responsible for all Uniform Summons and Complaint forms issued by the Bureau of Marine Patrol.  The commissioner or the commissioner's designee is responsible for the further issuance of Uniform Summons and Complaint books to individual law enforcement officers and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1991, c. 459,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3</w:t>
        <w:t xml:space="preserve">.  </w:t>
      </w:r>
      <w:r>
        <w:rPr>
          <w:b/>
        </w:rPr>
        <w:t xml:space="preserve">Illegal disposition; prohibited act.</w:t>
        <w:t xml:space="preserve"> </w:t>
      </w:r>
      <w:r>
        <w:t xml:space="preserve"> </w:t>
      </w:r>
      <w:r>
        <w:t xml:space="preserve">It is unlawful and official misconduct for any marine patrol officer or other public employee to dispose of an official citation form or Uniform Summons and Complaint, except in accordance with law and as provided for in any applicable official policy or procedure of the Bureau of Marine Patrol.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4</w:t>
        <w:t xml:space="preserve">.  </w:t>
      </w:r>
      <w:r>
        <w:rPr>
          <w:b/>
        </w:rPr>
        <w:t xml:space="preserve">When a 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5</w:t>
        <w:t xml:space="preserve">.  </w:t>
      </w:r>
      <w:r>
        <w:rPr>
          <w:b/>
        </w:rPr>
        <w:t xml:space="preserve">When a 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  Any person who fails to appear in court as directed by the summons or to otherwise respond in accordance with law on or before the date specified in the summons commits a Class E crime.  Upon that person's failure to appear or to respond in accordance with law, the court may issue a warrant of arrest.  It is an affirmative defense to prosecution under this subsection that the failure to appear or to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6</w:t>
        <w:t xml:space="preserve">.  </w:t>
      </w:r>
      <w:r>
        <w:rPr>
          <w:b/>
        </w:rPr>
        <w:t xml:space="preserve">Refusal to sign; prohibited act.</w:t>
        <w:t xml:space="preserve"> </w:t>
      </w:r>
      <w:r>
        <w:t xml:space="preserve"> </w:t>
      </w:r>
      <w:r>
        <w:t xml:space="preserve">Any person who refuses to sign a citation or Uniform Summons and Complaint after having been ordered to do so by a law enforcement officer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§A37 (NEW). PL 1987, c. 513, §3 (AMD). PL 1991, c. 459,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§6208. Marine resources' citation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Marine resources' citation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§6208. MARINE RESOURCES' CITATION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