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6404-C</w:t>
        <w:t xml:space="preserve">.  </w:t>
      </w:r>
      <w:r>
        <w:rPr>
          <w:b/>
        </w:rPr>
        <w:t xml:space="preserve">Suspension based on conviction of sea urchin fishing in zone for which person is not licensed</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6749‑P</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1999,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§6404-C. Suspension based on conviction of sea urchin fishing in zone for which person is not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§6404-C. Suspension based on conviction of sea urchin fishing in zone for which person is not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§6404-C. SUSPENSION BASED ON CONVICTION OF SEA URCHIN FISHING IN ZONE FOR WHICH PERSON IS NOT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