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§6674. Interference with municipal shellfish aquaculture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§6674. Interference with municipal shellfish aquaculture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§6674. INTERFERENCE WITH MUNICIPAL SHELLFISH AQUACULTURE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