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§B88 (NEW). PL 2001, c. 421, §C1 (AFF). PL 2001, c. 471, §§G9-12 (AMD). PL 2001, c. 471, §G13 (AFF). PL 2001, c. 536, §2 (AMD). PL 2001, c. 610, §§3,4 (AMD). PL 2001, c. 655, §18 (AMD). PL 2001, c. 667, §§A30,B8-10, C8- (AMD). PL 2003, c. 277, §2 (AMD). PL 2003, c. 331, §§36-38 (AMD). PL 2003, c. 333, §24 (AMD). PL 2003, c. 414, §A1 (RP). PL 2003, c. 414, §D7 (AFF). PL 2003, c. 491, §§4,5 (AMD). PL 2003, c. 510, §§A10,11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§7901-A.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§7901-A.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