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PL 2003, c. 688, §F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