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8867-E</w:t>
        <w:t xml:space="preserve">.  </w:t>
      </w:r>
      <w:r>
        <w:rPr>
          <w:b/>
        </w:rPr>
        <w:t xml:space="preserve">Regulation of land management roads, gravel pits and water crossings within the unorganized and deorganized areas of the State</w:t>
      </w:r>
    </w:p>
    <w:p>
      <w:pPr>
        <w:jc w:val="both"/>
        <w:spacing w:before="100" w:after="0"/>
        <w:ind w:start="360"/>
        <w:ind w:firstLine="360"/>
      </w:pPr>
      <w:r>
        <w:rPr>
          <w:b/>
        </w:rPr>
        <w:t>1</w:t>
        <w:t xml:space="preserve">.  </w:t>
      </w:r>
      <w:r>
        <w:rPr>
          <w:b/>
        </w:rPr>
        <w:t xml:space="preserve">Regulation.</w:t>
        <w:t xml:space="preserve"> </w:t>
      </w:r>
      <w:r>
        <w:t xml:space="preserve"> </w:t>
      </w:r>
      <w:r>
        <w:t xml:space="preserve">In accordance with </w:t>
      </w:r>
      <w:r>
        <w:t>section 685‑A, subsection 14</w:t>
      </w:r>
      <w:r>
        <w:t xml:space="preserve">, beginning November 1, 2012, the director of the bureau shall administer and enforce the regulation of construction, maintenance and repair of land management roads, water crossings by land management roads and gravel pits of less than 5 acres in areas designated as protection districts and management districts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§11 (AMD); PL 2013, c. 405, Pt. A, §23 (REV).]</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of Agriculture, Conservation and Forestry shall adopt rules to implement this section. Initial rules adopted under this subsection are routine technical rules as defined in </w:t>
      </w:r>
      <w:r>
        <w:t>Title 5, chapter 375, subchapter 2‑A</w:t>
      </w:r>
      <w:r>
        <w:t xml:space="preserve">.  Subsequent amendments to those rules are major substantive rules as defined in </w:t>
      </w:r>
      <w:r>
        <w:t>Title 5, chapter 375, subchapter 2‑A</w:t>
      </w:r>
      <w:r>
        <w:t xml:space="preserve">. Rules adopted under this subsection must be adopted in consultation with the commission. The rules must:</w:t>
      </w:r>
    </w:p>
    <w:p>
      <w:pPr>
        <w:jc w:val="both"/>
        <w:spacing w:before="100" w:after="0"/>
        <w:ind w:start="720"/>
      </w:pPr>
      <w:r>
        <w:rPr/>
        <w:t>A</w:t>
        <w:t xml:space="preserve">.  </w:t>
      </w:r>
      <w:r>
        <w:rPr/>
      </w:r>
      <w:r>
        <w:t xml:space="preserve">Require a permit from the bureau for activities located within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2011, c. 599, §5 (NEW); PL 2011, c. 657, Pt. W, §7 (REV); PL 2013, c. 405, Pt. A, §23 (REV).]</w:t>
      </w:r>
    </w:p>
    <w:p>
      <w:pPr>
        <w:jc w:val="both"/>
        <w:spacing w:before="100" w:after="0"/>
        <w:ind w:start="720"/>
      </w:pPr>
      <w:r>
        <w:rPr/>
        <w:t>B</w:t>
        <w:t xml:space="preserve">.  </w:t>
      </w:r>
      <w:r>
        <w:rPr/>
      </w:r>
      <w:r>
        <w:t xml:space="preserve">Include standards to protect outstanding river segments, historic, scenic, scientific, recreational and aesthetic resources in districts classified by the commission for special protection and delineated on land use maps adopted under </w:t>
      </w:r>
      <w:r>
        <w:t>section 685‑A,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w:pPr>
        <w:jc w:val="both"/>
        <w:spacing w:before="100" w:after="0"/>
        <w:ind w:start="720"/>
      </w:pPr>
      <w:r>
        <w:rPr/>
        <w:t>C</w:t>
        <w:t xml:space="preserve">.  </w:t>
      </w:r>
      <w:r>
        <w:rPr/>
      </w:r>
      <w:r>
        <w:t xml:space="preserve">Require review by and approval from the commission for any activity in a protection district described in </w:t>
      </w:r>
      <w:r>
        <w:t>paragraph B</w:t>
      </w:r>
      <w:r>
        <w:t xml:space="preserve"> that requires a permit.</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256, §11 (AMD).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§8867-E. Regulation of land management roads, gravel pits and water crossings within the unorganized and deorganized areas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§8867-E. Regulation of land management roads, gravel pits and water crossings within the unorganized and deorganized areas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§8867-E. REGULATION OF LAND MANAGEMENT ROADS, GRAVEL PITS AND WATER CROSSINGS WITHIN THE UNORGANIZED AND DEORGANIZED AREAS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