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1104-A</w:t>
        <w:t xml:space="preserve">.  </w:t>
      </w:r>
      <w:r>
        <w:rPr>
          <w:b/>
        </w:rPr>
        <w:t xml:space="preserve">Bylaws; disposal of assets</w:t>
      </w:r>
    </w:p>
    <w:p>
      <w:pPr>
        <w:jc w:val="both"/>
        <w:spacing w:before="100" w:after="100"/>
        <w:ind w:start="360"/>
        <w:ind w:firstLine="360"/>
      </w:pPr>
      <w:r>
        <w:rPr/>
      </w:r>
      <w:r>
        <w:rPr/>
      </w:r>
      <w:r>
        <w:t xml:space="preserve">After the effective date of this section, a domestic corporation organized under this Title or a domestic corporation filing an annual report under </w:t>
      </w:r>
      <w:r>
        <w:t>section 1301</w:t>
      </w:r>
      <w:r>
        <w:t xml:space="preserve"> shall provide for the disposal of the corporation's assets in its bylaws.</w:t>
      </w:r>
      <w:r>
        <w:t xml:space="preserve">  </w:t>
      </w:r>
      <w:r xmlns:wp="http://schemas.openxmlformats.org/drawingml/2010/wordprocessingDrawing" xmlns:w15="http://schemas.microsoft.com/office/word/2012/wordml">
        <w:rPr>
          <w:rFonts w:ascii="Arial" w:hAnsi="Arial" w:cs="Arial"/>
          <w:sz w:val="22"/>
          <w:szCs w:val="22"/>
        </w:rPr>
        <w:t xml:space="preserve">[PL 1995, c. 300,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§1104-A. Bylaws; disposal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§1104-A. Bylaws; disposal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§1104-A. BYLAWS; DISPOSAL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