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for a certificate of existence for a domestic corporation or a certificate of authority for a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sets forth:</w:t>
      </w:r>
    </w:p>
    <w:p>
      <w:pPr>
        <w:jc w:val="both"/>
        <w:spacing w:before="100" w:after="0"/>
        <w:ind w:start="720"/>
      </w:pPr>
      <w:r>
        <w:rPr/>
        <w:t>A</w:t>
        <w:t xml:space="preserve">.  </w:t>
      </w:r>
      <w:r>
        <w:rPr/>
      </w:r>
      <w:r>
        <w:t xml:space="preserve">The corporation's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B</w:t>
        <w:t xml:space="preserve">.  </w:t>
      </w:r>
      <w:r>
        <w:rPr/>
      </w:r>
      <w:r>
        <w:t xml:space="preserve">That, if a domestic corporation, the corporation is duly incorporated under the laws of this State and the date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C</w:t>
        <w:t xml:space="preserve">.  </w:t>
      </w:r>
      <w:r>
        <w:rPr/>
      </w:r>
      <w:r>
        <w:t xml:space="preserve">That, if a foreign corporation, the foreign corporation is authorized to carry on activities in this State, the date on which the corporation was authorized to carry on activities in this State and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domestic or foreign corporation;</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E</w:t>
        <w:t xml:space="preserve">.  </w:t>
      </w:r>
      <w:r>
        <w:rPr/>
      </w:r>
      <w:r>
        <w:t xml:space="preserve">That the corporation's most recent annual report required by </w:t>
      </w:r>
      <w:r>
        <w:t>section 1301</w:t>
      </w:r>
      <w:r>
        <w:t xml:space="preserve"> has been delivered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F</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a certificate of existence or certificate of authority issued by the Secretary of State may be relied upon as conclusive evidence that the domestic or foreign corporation is in existence or is authorized to carry on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 Certificate of existence; certificate of authority; certificate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Certificate of existence; certificate of authority; certificate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§111. CERTIFICATE OF EXISTENCE; CERTIFICATE OF AUTHORITY; CERTIFICATE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