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Filing of articles of incorporation</w:t>
      </w:r>
    </w:p>
    <w:p>
      <w:pPr>
        <w:jc w:val="both"/>
        <w:spacing w:before="100" w:after="100"/>
        <w:ind w:start="360"/>
        <w:ind w:firstLine="360"/>
      </w:pPr>
      <w:r>
        <w:rPr>
          <w:b/>
        </w:rPr>
        <w:t>1</w:t>
        <w:t xml:space="preserve">.  </w:t>
      </w:r>
      <w:r>
        <w:rPr>
          <w:b/>
        </w:rPr>
        <w:t xml:space="preserve">Filing.</w:t>
        <w:t xml:space="preserve"> </w:t>
      </w:r>
      <w:r>
        <w:t xml:space="preserve"> </w:t>
      </w:r>
      <w:r>
        <w:t xml:space="preserve">When the articles of incorporation are delivered for filing by the Secretary of State, the Secretary of State shall, before filing them, determine that the articles:</w:t>
      </w:r>
    </w:p>
    <w:p>
      <w:pPr>
        <w:jc w:val="both"/>
        <w:spacing w:before="100" w:after="0"/>
        <w:ind w:start="720"/>
      </w:pPr>
      <w:r>
        <w:rPr/>
        <w:t>A</w:t>
        <w:t xml:space="preserve">.  </w:t>
      </w:r>
      <w:r>
        <w:rPr/>
      </w:r>
      <w:r>
        <w:t xml:space="preserve">Comply with the requirements of </w:t>
      </w:r>
      <w:r>
        <w:t>sections 104</w:t>
      </w:r>
      <w:r>
        <w:t xml:space="preserve"> and </w:t>
      </w:r>
      <w:r>
        <w:t>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Set forth the information required by </w:t>
      </w:r>
      <w:r>
        <w:t>sections 402</w:t>
      </w:r>
      <w:r>
        <w:t xml:space="preserve"> and </w:t>
      </w:r>
      <w:r>
        <w:t>403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501, Pt. L, §40 (AMD).]</w:t>
      </w:r>
    </w:p>
    <w:p>
      <w:pPr>
        <w:jc w:val="both"/>
        <w:spacing w:before="100" w:after="0"/>
        <w:ind w:start="720"/>
      </w:pPr>
      <w:r>
        <w:rPr/>
        <w:t>C</w:t>
        <w:t xml:space="preserve">.  </w:t>
      </w:r>
      <w:r>
        <w:rPr/>
      </w:r>
      <w:r>
        <w:t xml:space="preserve">Do not adopt as the name of the corporation a name that is in violation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L,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§16 (AMD).]</w:t>
      </w:r>
    </w:p>
    <w:p>
      <w:pPr>
        <w:jc w:val="both"/>
        <w:spacing w:before="100" w:after="0"/>
        <w:ind w:start="360"/>
        <w:ind w:firstLine="360"/>
      </w:pPr>
      <w:r>
        <w:rPr>
          <w:b/>
        </w:rPr>
        <w:t>2</w:t>
        <w:t xml:space="preserve">.  </w:t>
      </w:r>
      <w:r>
        <w:rPr>
          <w:b/>
        </w:rPr>
        <w:t xml:space="preserve">Secretary of State to file articles of incorporation.</w:t>
        <w:t xml:space="preserve"> </w:t>
      </w:r>
      <w:r>
        <w:t xml:space="preserve"> </w:t>
      </w:r>
      <w:r>
        <w:t xml:space="preserve">Upon making such determination, the Secretary of State shall file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§L40 (AMD). PL 2003, c. 344, §B16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Filing of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§404. FILING OF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