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Articles of merger or consolidation</w:t>
      </w:r>
    </w:p>
    <w:p>
      <w:pPr>
        <w:jc w:val="both"/>
        <w:spacing w:before="100" w:after="100"/>
        <w:ind w:start="360"/>
        <w:ind w:firstLine="360"/>
      </w:pPr>
      <w:r>
        <w:rPr>
          <w:b/>
        </w:rPr>
        <w:t>1</w:t>
        <w:t xml:space="preserve">.  </w:t>
      </w:r>
      <w:r>
        <w:rPr>
          <w:b/>
        </w:rPr>
        <w:t xml:space="preserve">Form of articles of merger or consolidation.</w:t>
        <w:t xml:space="preserve"> </w:t>
      </w:r>
      <w:r>
        <w:t xml:space="preserve"> </w:t>
      </w:r>
      <w:r>
        <w:t xml:space="preserve">Upon such approval, articles of merger or articles of consolidation shall be executed by each corporation and shall be delivered for filing pursuant to </w:t>
      </w:r>
      <w:r>
        <w:t>sections 104</w:t>
      </w:r>
      <w:r>
        <w:t xml:space="preserve"> and </w:t>
      </w:r>
      <w:r>
        <w:t>106</w:t>
      </w:r>
      <w:r>
        <w:t xml:space="preserve">. The articles of merger or consolidation shall set forth:</w:t>
      </w:r>
    </w:p>
    <w:p>
      <w:pPr>
        <w:jc w:val="both"/>
        <w:spacing w:before="100" w:after="0"/>
        <w:ind w:start="720"/>
      </w:pPr>
      <w:r>
        <w:rPr/>
        <w:t>A</w:t>
        <w:t xml:space="preserve">.  </w:t>
      </w:r>
      <w:r>
        <w:rPr/>
      </w:r>
      <w:r>
        <w:t xml:space="preserve">The plan of merger or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members of any merging or consolidating corporation are entitled to vote thereon, then as to each such corporation (1) a statement setting forth the date of the meeting of members at which the plan was adopted, that a quorum was present at such meeting and that such plan received at least a majority of the votes which members present at such meeting or represented by proxy were entitled to cast, or (2) a statement that such amendment was adopted by a consent in writing signed by all members entitled to vote with respect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any merging or consolidating corporation has no members, or no members entitled to vote thereon, then as to each such corporation a statement of such fact, the date of the meeting of the board of directors at which the plan was adopted and a statement of the fact that such plan received the vote of a majority of the directors in office;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When the articles of merger or consolidation are delivered for filing by the Secretary of State, he shall, before filing them, make the same determinations, to the extent applicable, as provided in </w:t>
      </w:r>
      <w:r>
        <w:t>section 404</w:t>
      </w:r>
      <w:r>
        <w:t xml:space="preserve"> in the case of original articles.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Articles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Articles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§904. ARTICLES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