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 2 (AMD). PL 2007, c. 323, Pt. G, §4 (AFF). PL 2011, c. 274,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§103.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