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Incorporators</w:t>
      </w:r>
    </w:p>
    <w:p>
      <w:pPr>
        <w:jc w:val="both"/>
        <w:spacing w:before="100" w:after="100"/>
        <w:ind w:start="360"/>
        <w:ind w:firstLine="360"/>
      </w:pPr>
      <w:r>
        <w:rPr/>
      </w:r>
      <w:r>
        <w:rPr/>
      </w:r>
      <w:r>
        <w:t xml:space="preserve">One or more persons may serve as the incorporator or incorporators of a corporation by delivering articles of incorporation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