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Distributions to shareholders</w:t>
      </w:r>
    </w:p>
    <w:p>
      <w:pPr>
        <w:jc w:val="both"/>
        <w:spacing w:before="100" w:after="0"/>
        <w:ind w:start="360"/>
        <w:ind w:firstLine="360"/>
      </w:pPr>
      <w:r>
        <w:rPr>
          <w:b/>
        </w:rPr>
        <w:t>1</w:t>
        <w:t xml:space="preserve">.  </w:t>
      </w:r>
      <w:r>
        <w:rPr>
          <w:b/>
        </w:rPr>
        <w:t xml:space="preserve">Distributions.</w:t>
        <w:t xml:space="preserve"> </w:t>
      </w:r>
      <w:r>
        <w:t xml:space="preserve"> </w:t>
      </w:r>
      <w:r>
        <w:t xml:space="preserve">A board of directors of a corporation may authorize and the corporation may make distributions to its shareholders subject to restriction by the articles of incorporation and the limitation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Record date.</w:t>
        <w:t xml:space="preserve"> </w:t>
      </w:r>
      <w:r>
        <w:t xml:space="preserve"> </w:t>
      </w:r>
      <w:r>
        <w:t xml:space="preserve">If the board of directors of a corporation does not fix the record date for determining shareholders entitled to a distribution, other than one involving a purchase, redemption or other acquisition of the corporation's shares, then the record date is the date the board of directors authorizes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Distribution prohibited.</w:t>
        <w:t xml:space="preserve"> </w:t>
      </w:r>
      <w:r>
        <w:t xml:space="preserve"> </w:t>
      </w:r>
      <w:r>
        <w:t xml:space="preserve">A distribution may not be made if, after giving the distribution effect:</w:t>
      </w:r>
    </w:p>
    <w:p>
      <w:pPr>
        <w:jc w:val="both"/>
        <w:spacing w:before="100" w:after="0"/>
        <w:ind w:start="720"/>
      </w:pPr>
      <w:r>
        <w:rPr/>
        <w:t>A</w:t>
        <w:t xml:space="preserve">.  </w:t>
      </w:r>
      <w:r>
        <w:rPr/>
      </w:r>
      <w:r>
        <w:t xml:space="preserve">The corporation would not be able to pay its debts as they become due in the usual course of business;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Basis for determination.</w:t>
        <w:t xml:space="preserve"> </w:t>
      </w:r>
      <w:r>
        <w:t xml:space="preserve"> </w:t>
      </w:r>
      <w:r>
        <w:t xml:space="preserve">The board of directors of a corporation may base a determination that a distribution is not prohibited under </w:t>
      </w:r>
      <w:r>
        <w:t>subsection 3</w:t>
      </w:r>
      <w:r>
        <w:t xml:space="preserve"> either on financial statements prepared on the basis of accounting practices and principles that are reasonable in the circumstances or on a fair valuation or other method that is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Effect measured.</w:t>
        <w:t xml:space="preserve"> </w:t>
      </w:r>
      <w:r>
        <w:t xml:space="preserve"> </w:t>
      </w:r>
      <w:r>
        <w:t xml:space="preserve">Except as provided in </w:t>
      </w:r>
      <w:r>
        <w:t>subsection 7</w:t>
      </w:r>
      <w:r>
        <w:t xml:space="preserve">, the effect of a distribution under </w:t>
      </w:r>
      <w:r>
        <w:t>subsection 3</w:t>
      </w:r>
      <w:r>
        <w:t xml:space="preserve"> is measured:</w:t>
      </w:r>
    </w:p>
    <w:p>
      <w:pPr>
        <w:jc w:val="both"/>
        <w:spacing w:before="100" w:after="0"/>
        <w:ind w:start="720"/>
      </w:pPr>
      <w:r>
        <w:rPr/>
        <w:t>A</w:t>
        <w:t xml:space="preserve">.  </w:t>
      </w:r>
      <w:r>
        <w:rPr/>
      </w:r>
      <w:r>
        <w:t xml:space="preserve">In the case of distribution by purchase, redemption or other acquisition of the corporation's shares, as of the earlier of the date money or other property is transferred or debt incurred by the corporation or the date the shareholder ceases to be a shareholder with respect to the acquired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the case of any other distribution of indebtedness, as of the date the indebtedness is distributed;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all other cases, as of the date the distribution is authorized if the payment occurs within 120 days after the date of authorization or the date the payment is made if it occurs more than 120 days after the date of authorization.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Indebtedness to shareholder.</w:t>
        <w:t xml:space="preserve"> </w:t>
      </w:r>
      <w:r>
        <w:t xml:space="preserve"> </w:t>
      </w:r>
      <w:r>
        <w:t xml:space="preserve">A corporation's indebtedness to a shareholder incurred by reason of a distribution made in accordance with this section is at parity with the corporation's indebtedness to its general, unsecured creditors except to the extent subordinated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Indebtedness issued as a distribution.</w:t>
        <w:t xml:space="preserve"> </w:t>
      </w:r>
      <w:r>
        <w:t xml:space="preserve"> </w:t>
      </w:r>
      <w:r>
        <w:t xml:space="preserve">Indebtedness of a corporation, including indebtedness issued as a distribution, is not considered a liability for purposes of determinations under </w:t>
      </w:r>
      <w:r>
        <w:t>subsection 3</w:t>
      </w:r>
      <w:r>
        <w:t xml:space="preserve"> if the terms of the indebtedness provide that payment of principal and interest are made only if and to the extent that payment of a distribution to shareholders could then be made under this section.  If indebtedness on those terms is issued as a distribution, each payment of principal or interest is treated as a distribution, the effect of which is measured on the date the payment is actually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§16 (AMD).]</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distributions in liquidation under </w:t>
      </w:r>
      <w:r>
        <w:t>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Distributions to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Distributions to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§651. DISTRIBUTIONS TO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