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4-A</w:t>
        <w:t xml:space="preserve">.  </w:t>
      </w:r>
      <w:r>
        <w:rPr>
          <w:b/>
        </w:rPr>
        <w:t xml:space="preserve">Group equity cooperative.</w:t>
        <w:t xml:space="preserve"> </w:t>
      </w:r>
      <w:r>
        <w:t xml:space="preserve"> </w:t>
      </w:r>
      <w:r>
        <w:t xml:space="preserve">"Group equity cooperative" means a cooperative affordable housing corporation organized in accordance with </w:t>
      </w:r>
      <w:r>
        <w:t>section 1763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§1 (NEW).]</w:t>
      </w:r>
    </w:p>
    <w:p>
      <w:pPr>
        <w:jc w:val="both"/>
        <w:spacing w:before="100" w:after="0"/>
        <w:ind w:start="360"/>
        <w:ind w:firstLine="360"/>
      </w:pPr>
      <w:r>
        <w:rPr>
          <w:b/>
        </w:rPr>
        <w:t>4-B</w:t>
        <w:t xml:space="preserve">.  </w:t>
      </w:r>
      <w:r>
        <w:rPr>
          <w:b/>
        </w:rPr>
        <w:t xml:space="preserve">Housing assistance program.</w:t>
        <w:t xml:space="preserve"> </w:t>
      </w:r>
      <w:r>
        <w:t xml:space="preserve"> </w:t>
      </w:r>
      <w:r>
        <w:t xml:space="preserve">"Housing assistance program" means any program that offers financial assistance to individuals or organizations for housing costs, residential utilities or the development, acquisition, repair, weatherization, remediation, renovation or operation of residential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§2 (NEW).]</w:t>
      </w:r>
    </w:p>
    <w:p>
      <w:pPr>
        <w:jc w:val="both"/>
        <w:spacing w:before="100" w:after="0"/>
        <w:ind w:start="360"/>
        <w:ind w:firstLine="360"/>
      </w:pPr>
      <w:r>
        <w:rPr>
          <w:b/>
        </w:rPr>
        <w:t>4-C</w:t>
        <w:t xml:space="preserve">.  </w:t>
      </w:r>
      <w:r>
        <w:rPr>
          <w:b/>
        </w:rPr>
        <w:t xml:space="preserve">Housing cooperative.</w:t>
        <w:t xml:space="preserve"> </w:t>
      </w:r>
      <w:r>
        <w:t xml:space="preserve"> </w:t>
      </w:r>
      <w:r>
        <w:t xml:space="preserve">"Housing cooperative" includes any type of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§3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