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§2238. Acts necessary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§2238. Acts necessary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§2238. ACTS NECESSARY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