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§2239. Facilities; use;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§2239. Facilities; use;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§2239. FACILITIES; USE;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