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§2694. RAISING AND ASSESSMENT OF MONEYS;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