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Submission of all demands; specific demands</w:t>
      </w:r>
    </w:p>
    <w:p>
      <w:pPr>
        <w:jc w:val="both"/>
        <w:spacing w:before="100" w:after="100"/>
        <w:ind w:start="360"/>
        <w:ind w:firstLine="360"/>
      </w:pPr>
      <w:r>
        <w:rPr/>
      </w:r>
      <w:r>
        <w:rPr/>
      </w:r>
      <w:r>
        <w:t xml:space="preserve">If all demands between the parties are so submitted, no specific demand need be annexed to the agreement; but if a specific demand only is submitted, it shall be annexed to the agreement and signed by the party making it and be so stated as to be readily understood.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§1152. Submission of all demands; specific demands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Submission of all demands; specific demands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§1152. SUBMISSION OF ALL DEMANDS; SPECIFIC DEMANDS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