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1155</w:t>
        <w:t xml:space="preserve">.  </w:t>
      </w:r>
      <w:r>
        <w:rPr>
          <w:b/>
        </w:rPr>
        <w:t xml:space="preserve">Action on report; appeals</w:t>
      </w:r>
    </w:p>
    <w:p>
      <w:pPr>
        <w:jc w:val="both"/>
        <w:spacing w:before="100" w:after="100"/>
        <w:ind w:start="360"/>
        <w:ind w:firstLine="360"/>
      </w:pPr>
      <w:r>
        <w:rPr/>
      </w:r>
      <w:r>
        <w:rPr/>
      </w:r>
      <w:r>
        <w:t xml:space="preserve">The court may accept, reject or recommit the report. If recommitted, the referees shall notify the parties of the time and place for a new hearing. When the report is accepted, judgment shall be entered thereon as in case of submissions by rule of court. Either party may appeal from such judgment or from rejection of the report.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§1155. Action on report;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§1155. Action on report;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§1155. ACTION ON REPORT;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