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Declaration of policy</w:t>
      </w:r>
    </w:p>
    <w:p>
      <w:pPr>
        <w:jc w:val="both"/>
        <w:spacing w:before="100" w:after="100"/>
        <w:ind w:start="360"/>
        <w:ind w:firstLine="360"/>
      </w:pPr>
      <w:r>
        <w:rPr/>
      </w:r>
      <w:r>
        <w:rPr/>
      </w:r>
      <w:r>
        <w:t xml:space="preserve">It is the policy of the State that all persons chosen for jury service be selected at random from the broadest feasible cross section of the population of the area served by the court, that all qualified citizens have the opportunity in accordance with this chapter to be considered for jury service and that qualified citizens fulfill their obligation to serve as jurors when summoned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705,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§1201-A.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§1201-A.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