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§2608-A. SERVICE ON FINANCIAL INSTITUTION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